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Karkar Andrei</w:t>
              </w:r>
            </w:hyperlink>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4"/>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162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10"/>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color w:val="0000FF"/>
              </w:rPr>
              <w:t>VANCOUVER  A1</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V6E 2J3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4"/>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05/29/2026</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17,857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443,468</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05/29/2026</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16,528</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459,996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60,953,495</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9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Karkar Andrei</w:t>
              </w:r>
            </w:hyperlink>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V6E 2J3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ERAS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TMC THE METALS COMPANY INC.,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1111 WEST HASTINGS STREET, 15TH FLOOR</w:t>
      </w:r>
    </w:p>
    <w:p>
      <w:pPr>
        <w:sectPr>
          <w:pgSz w:w="11900" w:h="16838"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6"/>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0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A1</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1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-440690</wp:posOffset>
            </wp:positionV>
            <wp:extent cx="2809240" cy="520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2027 annual meeting of shareholders, subject to the Reporting Person's continued service through the vesting date.</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ERAS Capital LLC ("ERAS"). Andrei Karkar is the managing member of ERAS and shares voting and dispositive power over and may be deemed to beneficially own such securities held by ERAS. Andrei Karkar disclaims beneficial ownership over any securities owned by ERAS other than to the extent of any pecuniary interest he may have therein.</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874431" TargetMode="External"/><Relationship Id="rId14" Type="http://schemas.openxmlformats.org/officeDocument/2006/relationships/hyperlink" Target="http://www.sec.gov/cgi-bin/browse-edgar?action=getcompany&amp;CIK=0001798562" TargetMode="External"/><Relationship Id="rId15"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2026-06-02T16:54:10Z</dcterms:created>
  <dcterms:modified xsi:type="dcterms:W3CDTF">2026-06-02T16:54:10Z</dcterms:modified>
</cp:coreProperties>
</file>